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83E9A40" w:rsidR="001A53D6" w:rsidRPr="00C66E4D" w:rsidRDefault="001F06F3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1F06F3">
              <w:rPr>
                <w:rFonts w:ascii="Times New Roman" w:hAnsi="Times New Roman" w:cs="Times New Roman"/>
                <w:b/>
                <w:color w:val="000000" w:themeColor="text1"/>
              </w:rPr>
              <w:t>JCVM-2987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0C4B5F0C" w:rsidR="003069E0" w:rsidRPr="00C66E4D" w:rsidRDefault="001F06F3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1F06F3">
              <w:rPr>
                <w:rFonts w:ascii="Times New Roman" w:hAnsi="Times New Roman" w:cs="Times New Roman"/>
                <w:b/>
                <w:color w:val="000000" w:themeColor="text1"/>
              </w:rPr>
              <w:t>Figueroa Ivan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1A007AFE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641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1F06F3" w:rsidRPr="001F06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Unusual Colonization of My Heart: A Case of </w:t>
            </w:r>
            <w:proofErr w:type="spellStart"/>
            <w:r w:rsidR="001F06F3" w:rsidRPr="001F06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Corynebacterium</w:t>
            </w:r>
            <w:proofErr w:type="spellEnd"/>
            <w:r w:rsidR="001F06F3" w:rsidRPr="001F06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Striatum Endocarditis in a 59-Year-Old Male</w:t>
            </w:r>
          </w:p>
          <w:p w14:paraId="6DAFADD3" w14:textId="07834AD3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F06F3" w:rsidRPr="001F06F3">
              <w:rPr>
                <w:rFonts w:ascii="Times New Roman" w:hAnsi="Times New Roman" w:cs="Times New Roman"/>
                <w:color w:val="000000" w:themeColor="text1"/>
              </w:rPr>
              <w:t xml:space="preserve">The manuscript presents an informative and clinically relevant case of </w:t>
            </w:r>
            <w:proofErr w:type="spellStart"/>
            <w:r w:rsidR="001F06F3" w:rsidRPr="001F06F3">
              <w:rPr>
                <w:rFonts w:ascii="Times New Roman" w:hAnsi="Times New Roman" w:cs="Times New Roman"/>
                <w:color w:val="000000" w:themeColor="text1"/>
              </w:rPr>
              <w:t>Corynebacterium</w:t>
            </w:r>
            <w:proofErr w:type="spellEnd"/>
            <w:r w:rsidR="001F06F3" w:rsidRPr="001F06F3">
              <w:rPr>
                <w:rFonts w:ascii="Times New Roman" w:hAnsi="Times New Roman" w:cs="Times New Roman"/>
                <w:color w:val="000000" w:themeColor="text1"/>
              </w:rPr>
              <w:t xml:space="preserve"> striatum endocarditis. With some enhancements in literature context, discussion clarity, the manuscript could serve as an excellent resource for clinicians encountering similar complex cases.</w:t>
            </w:r>
          </w:p>
          <w:p w14:paraId="52DA4330" w14:textId="1DB94C20" w:rsidR="001F06F3" w:rsidRPr="001F06F3" w:rsidRDefault="001F06F3" w:rsidP="001F06F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case report addresses a rare but significant clinical scenario involving an uncommon pathogen in infective endocarditis, adding valuable insights into potential complications in similar patient populations.</w:t>
            </w:r>
          </w:p>
          <w:p w14:paraId="1A506DAB" w14:textId="28C74912" w:rsidR="001F06F3" w:rsidRPr="001F06F3" w:rsidRDefault="001F06F3" w:rsidP="001F06F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case is </w:t>
            </w:r>
            <w:proofErr w:type="gramStart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well-documented</w:t>
            </w:r>
            <w:proofErr w:type="gramEnd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with a comprehensive description of the patient's history, clinical presentation, diagnostic findings, and management.</w:t>
            </w:r>
          </w:p>
          <w:p w14:paraId="004B0385" w14:textId="4DEAB623" w:rsidR="001F06F3" w:rsidRPr="001F06F3" w:rsidRDefault="001F06F3" w:rsidP="001F06F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discussion could benefit from a more extensive review of the literature, particularly focusing on the frequency and outcomes of </w:t>
            </w:r>
            <w:proofErr w:type="spellStart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Corynebacterium</w:t>
            </w:r>
            <w:proofErr w:type="spellEnd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striatum endocarditis in similar patient populations. A comparison with other case reports or studies would strengthen the context.</w:t>
            </w:r>
          </w:p>
          <w:p w14:paraId="405A4816" w14:textId="551144B4" w:rsidR="001F06F3" w:rsidRPr="001F06F3" w:rsidRDefault="001F06F3" w:rsidP="001F06F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rationale for the antibiotic regimen changes should be more explicitly </w:t>
            </w:r>
            <w:proofErr w:type="gramStart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discussed,</w:t>
            </w:r>
            <w:proofErr w:type="gramEnd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particularly how the choices align with current guidelines or available evidence for treating </w:t>
            </w:r>
            <w:proofErr w:type="spellStart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Corynebacterium</w:t>
            </w:r>
            <w:proofErr w:type="spellEnd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striatum endocarditis.</w:t>
            </w:r>
          </w:p>
          <w:p w14:paraId="1285916C" w14:textId="79885AD2" w:rsidR="001F06F3" w:rsidRPr="001F06F3" w:rsidRDefault="001F06F3" w:rsidP="001F06F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While the manuscript notes the patient's refusal of certain interventions, further elaboration on the ethical considerations and communication strategies used could provide a more holistic view of the case management.</w:t>
            </w:r>
          </w:p>
          <w:p w14:paraId="7F111595" w14:textId="2111ECF8" w:rsidR="001F06F3" w:rsidRPr="001F06F3" w:rsidRDefault="001F06F3" w:rsidP="001F06F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manuscript mentions resistance to </w:t>
            </w:r>
            <w:proofErr w:type="spellStart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penicillins</w:t>
            </w:r>
            <w:proofErr w:type="spellEnd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the use of </w:t>
            </w:r>
            <w:proofErr w:type="spellStart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vancomycin</w:t>
            </w:r>
            <w:proofErr w:type="spellEnd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; however, it would be beneficial to elaborate on the resistance mechanisms of </w:t>
            </w:r>
            <w:proofErr w:type="spellStart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Corynebacterium</w:t>
            </w:r>
            <w:proofErr w:type="spellEnd"/>
            <w:r w:rsidRPr="001F06F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striatum and the potential implications for treatment choices.</w:t>
            </w:r>
          </w:p>
          <w:p w14:paraId="387941E6" w14:textId="0047FC2C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658E7" w14:textId="77777777" w:rsidR="00850919" w:rsidRDefault="00850919" w:rsidP="00F65AB0">
      <w:pPr>
        <w:spacing w:after="0" w:line="240" w:lineRule="auto"/>
      </w:pPr>
      <w:r>
        <w:separator/>
      </w:r>
    </w:p>
  </w:endnote>
  <w:endnote w:type="continuationSeparator" w:id="0">
    <w:p w14:paraId="32439AC1" w14:textId="77777777" w:rsidR="00850919" w:rsidRDefault="00850919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4A159" w14:textId="77777777" w:rsidR="00850919" w:rsidRDefault="00850919" w:rsidP="00F65AB0">
      <w:pPr>
        <w:spacing w:after="0" w:line="240" w:lineRule="auto"/>
      </w:pPr>
      <w:r>
        <w:separator/>
      </w:r>
    </w:p>
  </w:footnote>
  <w:footnote w:type="continuationSeparator" w:id="0">
    <w:p w14:paraId="6F379895" w14:textId="77777777" w:rsidR="00850919" w:rsidRDefault="00850919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D35D58"/>
    <w:multiLevelType w:val="hybridMultilevel"/>
    <w:tmpl w:val="92B813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5"/>
  </w:num>
  <w:num w:numId="5">
    <w:abstractNumId w:val="9"/>
  </w:num>
  <w:num w:numId="6">
    <w:abstractNumId w:val="11"/>
  </w:num>
  <w:num w:numId="7">
    <w:abstractNumId w:val="16"/>
  </w:num>
  <w:num w:numId="8">
    <w:abstractNumId w:val="3"/>
  </w:num>
  <w:num w:numId="9">
    <w:abstractNumId w:val="13"/>
  </w:num>
  <w:num w:numId="10">
    <w:abstractNumId w:val="17"/>
  </w:num>
  <w:num w:numId="11">
    <w:abstractNumId w:val="18"/>
  </w:num>
  <w:num w:numId="12">
    <w:abstractNumId w:val="5"/>
  </w:num>
  <w:num w:numId="13">
    <w:abstractNumId w:val="14"/>
  </w:num>
  <w:num w:numId="14">
    <w:abstractNumId w:val="2"/>
  </w:num>
  <w:num w:numId="15">
    <w:abstractNumId w:val="10"/>
  </w:num>
  <w:num w:numId="16">
    <w:abstractNumId w:val="12"/>
  </w:num>
  <w:num w:numId="17">
    <w:abstractNumId w:val="4"/>
  </w:num>
  <w:num w:numId="18">
    <w:abstractNumId w:val="20"/>
  </w:num>
  <w:num w:numId="19">
    <w:abstractNumId w:val="8"/>
  </w:num>
  <w:num w:numId="20">
    <w:abstractNumId w:val="7"/>
  </w:num>
  <w:num w:numId="2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06F3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919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3FAA3-BDF1-45C3-8031-F0712C6A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2024-09-03T05:43:00Z</dcterms:created>
  <dcterms:modified xsi:type="dcterms:W3CDTF">2024-09-03T05:43:00Z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